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8BBC6" w14:textId="1916E1AD" w:rsidR="00FB0C50" w:rsidRPr="00FB0C50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sr-Cyrl-RS"/>
        </w:rPr>
      </w:pPr>
      <w:r w:rsidRPr="00EB29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RS"/>
        </w:rPr>
        <w:t xml:space="preserve">Текст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RS"/>
        </w:rPr>
        <w:t>Р</w:t>
      </w:r>
      <w:r w:rsidRPr="00EB29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RS"/>
        </w:rPr>
        <w:t xml:space="preserve">езолуције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RS"/>
        </w:rPr>
        <w:t xml:space="preserve">Европске федерације новинара (ЕФЈ) </w:t>
      </w:r>
      <w:r w:rsidRPr="00EB29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RS"/>
        </w:rPr>
        <w:t>о убијеним, киднапованим и несталим новинарима на Косову у периоду од 1998. до 2005. године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RS"/>
        </w:rPr>
        <w:t>(усвојена 2021. године на Скупштини ЕФЈ-а одржаној у Загребу)</w:t>
      </w:r>
    </w:p>
    <w:p w14:paraId="42B88F85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D66AD12" w14:textId="1DDC7B5F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Суочени са трагичном чињеницом да више од две деценије нико није одговарао за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19 од укупно 20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убистава, киднаповања и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присилних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нестанка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албанских и српских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новинара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и медијских радника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и екипе немачког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магазина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Штерн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, почињених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између 1998. и 2005.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г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одине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 на Косову (једно убиство је решено пред Међународним кривичним судом за бившу Југославију (МКСЈ)); </w:t>
      </w:r>
    </w:p>
    <w:p w14:paraId="270A5785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2CC43D6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З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абринут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о констатујући да ниједна радња није предузета како би се злочинци привели правди ни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након Резолуције Скупштине Европске федерације новинара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 донете маја 2018. године,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којом се тражи брза и ефикасна истрага ових злочина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; </w:t>
      </w:r>
    </w:p>
    <w:p w14:paraId="01533D44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 </w:t>
      </w:r>
    </w:p>
    <w:p w14:paraId="716208FB" w14:textId="535F4A12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Узнемирени да ефикасних истрага није било ни након што су информације о овим злочинима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укључ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ене на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Платформу Савета Европе за заштиту новинарства и безбедност новинара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 августа 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/>
        </w:rPr>
        <w:t>. године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; </w:t>
      </w:r>
    </w:p>
    <w:p w14:paraId="58FF76A0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 </w:t>
      </w:r>
    </w:p>
    <w:p w14:paraId="5B76BDA7" w14:textId="77777777" w:rsidR="00FB0C50" w:rsidRPr="00DF4702" w:rsidRDefault="00FB0C50" w:rsidP="00F31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Узимајући у обзир да је и децембра 2018. године Министарски савет ОЕБС-а усвојио Декларацију којим позива на јавно и недвосмислено осуђивање напада и насиља над новинарима и предузимање делотворних мера како би се окончала некажњивост злочина над новинарима;</w:t>
      </w:r>
    </w:p>
    <w:p w14:paraId="75568E39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 </w:t>
      </w:r>
    </w:p>
    <w:p w14:paraId="149B29C1" w14:textId="3CF51E0C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 xml:space="preserve">Подсећајући да резолуције Савета безбедности Уједињених нација бр. 1738 из 2006. и бр. 2222 из 2015.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/>
        </w:rPr>
        <w:t xml:space="preserve">године 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осуђују насиље и злоупотребе почињене над новинарима и медијским радницима у ситуацијама оружаног сукоба, наглашавај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/>
        </w:rPr>
        <w:t>у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ћи међународне обавезе да се стане на пут некажњивости и процесуирају одговорни за ова озбиљна кршења међународног хуманитарног права; </w:t>
      </w:r>
    </w:p>
    <w:p w14:paraId="1F9D8D22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 </w:t>
      </w:r>
    </w:p>
    <w:p w14:paraId="7A3C17C8" w14:textId="771D5FE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 xml:space="preserve">Подвлачећи да Резолуција Савета безбедности УН-а бр.1738 из 2006. године посебно подсећа потписнице Женевске конвенције да имају обавезу да траже и суде особама за које 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/>
        </w:rPr>
        <w:t>у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тврди да су починиле или су наредиле извршење тешког кршења ових конвенција; </w:t>
      </w:r>
    </w:p>
    <w:p w14:paraId="6E6949F7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 </w:t>
      </w:r>
    </w:p>
    <w:p w14:paraId="584781BD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 xml:space="preserve">Истичући да Резолуција Савета безбедности Уједињених нација бр. 2222 из 2015. године поново потврђује да стране у оружаном сукобу сносе примарну одговорност да предузму све изводљиве кораке како би осигурале заштиту и оних „који остварују своје право на слободу изражавања тражећи, примајући и ширећи информације на различите 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lastRenderedPageBreak/>
        <w:t>начине“, у складу са чланом 19. Међународног пакта о грађанским и политичким правима, и даље наглашава обавезу чланица да спроведу непристрасне, независне и ефикасне истраге и да починиоце таквих злочина приведу правди; </w:t>
      </w:r>
    </w:p>
    <w:p w14:paraId="4A4916FC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 </w:t>
      </w:r>
    </w:p>
    <w:p w14:paraId="7103ADE4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Бележећи да је владавина права и истрага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убистава, киднаповања и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присилних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нестанка новинара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и медијских радника, била у директној надлежности мисије Уједињених нација на Косову (УНМИК) која је имала извршну власт од 1999. до 2008. године; </w:t>
      </w:r>
    </w:p>
    <w:p w14:paraId="3532F6B2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 </w:t>
      </w:r>
    </w:p>
    <w:p w14:paraId="7F2ECFAB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Свесни да је од 2008. године извршна власт владавине права и самим тим и одговорност за истрагу и процесуирање ових злочина прешла у руке мисије Европске Уније (Еулеx) и да такође није довела до расветљавања ових злочина; </w:t>
      </w:r>
    </w:p>
    <w:p w14:paraId="41E1DE7D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 </w:t>
      </w:r>
    </w:p>
    <w:p w14:paraId="1121358F" w14:textId="1EB814AD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Имајући у виду да је борба против некажњивости злочина над новинарима и медијским радницима кључна и суштински важна за задовољење правде, али и неопходн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/>
        </w:rPr>
        <w:t xml:space="preserve">а 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за даљу заштиту медијских професионалаца, као и да је привођење правди одговорних за те злочине кључни елемент у спречавању будућих напада, </w:t>
      </w:r>
    </w:p>
    <w:p w14:paraId="421061C0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 </w:t>
      </w:r>
    </w:p>
    <w:p w14:paraId="0982E270" w14:textId="2485B722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Скупштина Евро</w:t>
      </w:r>
      <w:r w:rsidR="00BA642C">
        <w:rPr>
          <w:rFonts w:ascii="Times New Roman" w:eastAsia="Times New Roman" w:hAnsi="Times New Roman" w:cs="Times New Roman"/>
          <w:color w:val="000000"/>
          <w:sz w:val="28"/>
          <w:szCs w:val="28"/>
          <w:lang w:val="sr-Cyrl-RS"/>
        </w:rPr>
        <w:t>пс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ке федерације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подсећа на ове чињенице и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тражи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 наведене радње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14:paraId="7D359470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B8C7DE8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1. Да се у најкраћем могућем року формира међународн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а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експертска Комисија која би истражила убиства, киднаповања и насилне нестанке новинара и медијских радника на Косову у периоду од 1998. до 2005. године: </w:t>
      </w:r>
    </w:p>
    <w:p w14:paraId="27C6F271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64FA5A1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естанак новинара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Исмаиља Бербатовција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 када је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23. јула, 1998. године отишао на новинарски задатак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; </w:t>
      </w:r>
    </w:p>
    <w:p w14:paraId="0891DD65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EE71F3E" w14:textId="5F84A540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нестанак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Ђур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е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Славуја и Ранка Перенића, новинарске екипе Радио Приштине, на новинарском задатку 21. августа 1998.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/>
        </w:rPr>
        <w:t xml:space="preserve"> године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код Велике Хоче;  </w:t>
      </w:r>
    </w:p>
    <w:p w14:paraId="63A66629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1AA2E88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- киднаповањ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е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новинара Небојше Радошевића и фотографа Владимира Добричића, на радном задатку 18. октобра 1998. године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код Приштине; </w:t>
      </w:r>
    </w:p>
    <w:p w14:paraId="78C7BFA4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20FE52D" w14:textId="4E81C830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- убиств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о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новинара Африма Малићија, 2. децембра 1998.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/>
        </w:rPr>
        <w:t>године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Приштини;</w:t>
      </w:r>
    </w:p>
    <w:p w14:paraId="56D7B242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BDE6FAF" w14:textId="17CEB99F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убиств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о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новинара и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шефа Косовског информативног центра (КИЦ)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Енвера Маљокуа 11. јануара 1999.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/>
        </w:rPr>
        <w:t>године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Приштини;</w:t>
      </w:r>
    </w:p>
    <w:p w14:paraId="0F6F6106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EE9CB7E" w14:textId="2CBED497" w:rsidR="00FB0C50" w:rsidRPr="00FB0C50" w:rsidRDefault="00FB0C50" w:rsidP="00FB0C5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0C50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 xml:space="preserve">убиство двојице новинара „Штерна“ Габријела Гринера, Фолкера Кремера и преводиоца Сеноља Аљита, 13. јуна 1999.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/>
        </w:rPr>
        <w:t>године</w:t>
      </w:r>
      <w:r w:rsidRPr="00FB0C50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 xml:space="preserve"> код Призрена;  </w:t>
      </w:r>
    </w:p>
    <w:p w14:paraId="2A306FF9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F447D13" w14:textId="66971CD9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- нестан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а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к Љубомира Кнежевића,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 xml:space="preserve">6. маја 1999.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/>
        </w:rPr>
        <w:t>године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 xml:space="preserve"> у Вучитрну,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дописника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српског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националног дневника „Политика“ и новинара „Јединства“ из Приштин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е; </w:t>
      </w:r>
    </w:p>
    <w:p w14:paraId="217EFEAC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FFCCBE0" w14:textId="1A9DC1AF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- убиств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о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Александра Симовића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Симе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новинара Медија екшн интернешенела, 21. августа 1999.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/>
        </w:rPr>
        <w:t>године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Приштини;</w:t>
      </w:r>
    </w:p>
    <w:p w14:paraId="40261D7A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145A7A4" w14:textId="3C41DC78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- убиств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о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Криста Гегаја, уредника у РТВ Приштина, 12. септембра 1999.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/>
        </w:rPr>
        <w:t>године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Истоку;</w:t>
      </w:r>
    </w:p>
    <w:p w14:paraId="383CFBA5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68EC435" w14:textId="1AD7509D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- убиств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о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Момира Стокуће, фоторепортера, 21. септембра 1999.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/>
        </w:rPr>
        <w:t>године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Приштини;</w:t>
      </w:r>
    </w:p>
    <w:p w14:paraId="7E09E1DE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C2AFFD4" w14:textId="13BDD5D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- нестан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а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 Марјана Мелонашија, 9. септембра 2000.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/>
        </w:rPr>
        <w:t>године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Пр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и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штини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,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новинара српске редакције Радио Косова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; </w:t>
      </w:r>
    </w:p>
    <w:p w14:paraId="78A53D5B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62FC7FD" w14:textId="260022D6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- убиств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о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Шефкија Попов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/>
        </w:rPr>
        <w:t>е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10. септембра 2000.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/>
        </w:rPr>
        <w:t>године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Вучитрну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,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новинара "Рилиндје";</w:t>
      </w:r>
    </w:p>
    <w:p w14:paraId="22181F89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27E9088" w14:textId="7A03866A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- убиств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о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Џемаиља Мустафе, 23. новембра 2000.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/>
        </w:rPr>
        <w:t>године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Приштини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,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новинара листа "Бота сот";</w:t>
      </w:r>
    </w:p>
    <w:p w14:paraId="1C7B6901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5781CA9" w14:textId="1E8E2BBF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- убиств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о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Бекима Кастратија, 19. октобра 2001.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/>
        </w:rPr>
        <w:t>године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код Приштине,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новинара листа "Бота сот";</w:t>
      </w:r>
    </w:p>
    <w:p w14:paraId="2BF05C4F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F11FF2B" w14:textId="05D3E28D" w:rsidR="00FB0C50" w:rsidRPr="00BA642C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sr-Cyrl-RS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- убиств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о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Бардуља Ајетија, новинара и колумнисте листа "Бота сот", на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 кога је извршен атентат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3. јуна 2005.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/>
        </w:rPr>
        <w:t>године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код Гњилана, а преминуо је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5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. јуна 2005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/>
        </w:rPr>
        <w:t>године</w:t>
      </w:r>
      <w:r w:rsidR="00BA642C">
        <w:rPr>
          <w:rFonts w:ascii="Times New Roman" w:eastAsia="Times New Roman" w:hAnsi="Times New Roman" w:cs="Times New Roman"/>
          <w:color w:val="000000"/>
          <w:sz w:val="28"/>
          <w:szCs w:val="28"/>
          <w:lang w:val="sr-Cyrl-RS"/>
        </w:rPr>
        <w:t>.</w:t>
      </w:r>
    </w:p>
    <w:p w14:paraId="3076DE80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B42B216" w14:textId="7654B44B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2. Да у се у рад међународне Комисиј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е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за истраживање убистава, киднаповања и насилних нестанака новинара и меди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ј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ских радника на Косову у периоду од 1998. до 2005. године, укључе експерти у овој области, представници међународних мисија које су у поменутом периоду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били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стуб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ове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владавине права на Косову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 (УНМИК и ЕУЛЕX)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, као и представници тужилашт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/>
        </w:rPr>
        <w:t>а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ва Београда и Приштине. </w:t>
      </w:r>
    </w:p>
    <w:p w14:paraId="28B6CAD0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78F58B8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Да се представници Управог одбора ЕФЈ-а, у сарадњи са својим чланицама, активно ангажају на подизању свести и обавештавању јавности о 1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9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нерешених злочина убистава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, киднаповања и насилних нестанака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новинара и медијских радника на Косову у периоду од 1998. до 2005. године, као и да се активно ангажују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на стварању услова за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формирање међународн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е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Комсије за истраживање ових злочина. </w:t>
      </w:r>
    </w:p>
    <w:p w14:paraId="214B4571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FB3B52C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4. Да тужиоци из Београда и Приштине сарађују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директно или уз посредовање партнера од поверења обе стране, на истрази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убистава и киднаповања новинара и медијских радника на Косову у периоду од 1998. до 2005. године, као и да о редовно обавештавају јавност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о развоју на том пољу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C3A50E0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43D4677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5. Да Специјални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суд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за ратне злочине на Косову својим мандатом обухвати и случајеве убијених и несталих новинара и медијских радника;</w:t>
      </w:r>
    </w:p>
    <w:p w14:paraId="2DC519B3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D77B307" w14:textId="7EE08DB2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6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. Да Уједињене нације спроведу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закључке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Саветодавне комисије Уједињених нација за људска 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/>
        </w:rPr>
        <w:t xml:space="preserve"> 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(ХРАП) објављене у периоду од 2008. до 2016. године, а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у којима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ХРАП констатује кршења Европске конвенције о људским правима у раду УНМИК-а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/>
        </w:rPr>
        <w:t>.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 xml:space="preserve"> ХРАП тражи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решавање случајева убистава и киднаповања новинара и медијских радника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 у периоду када је за истрагу злочина био одговоран УНМИК, ХРАП позива УНМИК да јавно призна одговорност да спроведе ефикасну истрагу злочина током периода свог извршног мандата и одговорности;</w:t>
      </w:r>
    </w:p>
    <w:p w14:paraId="741C0CED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 </w:t>
      </w:r>
    </w:p>
    <w:p w14:paraId="7328C3D3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7. Да Уједињене нације омогуће обештећење породицама жртава, као и да о томе обавесте јавност. </w:t>
      </w:r>
    </w:p>
    <w:p w14:paraId="7DED6CDC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 </w:t>
      </w:r>
    </w:p>
    <w:p w14:paraId="187633D4" w14:textId="0D85F48F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 xml:space="preserve">8. Да мисија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EULEX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 xml:space="preserve"> и Савет министара ЕУ, под чијим окриљем је мандат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EULEX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 xml:space="preserve"> -а, имају обавезу да јавно саопште због чега у њеном извршном мандату владавине права на Косову нису спроведене ефикасне истраге убистава, киднаповања и насилних нестанака новинара и медијских радника, злочина почињених у периоду од 1998. до 2005. године. Као и да се истражи и установи да ли је током периода извршног мандата за истрагу ових злочина,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EULEX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 xml:space="preserve"> 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починио кршење Европске конвенције о људским правима. </w:t>
      </w:r>
    </w:p>
    <w:p w14:paraId="09AF01E5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 </w:t>
      </w:r>
    </w:p>
    <w:p w14:paraId="19E8524F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9. Да ЕУ која је преузела обавезе да поступа у складу са међународним резолуцијама, у потпуности поштује ове резолуције и допринесе истрагама убијених и несталих новинара и медијских радника на Косову, као и да о предузетим корацима обавести јавност. </w:t>
      </w:r>
    </w:p>
    <w:p w14:paraId="00AA694F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496AF8D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Скупштина позива Управни одбор ЕФЈ-а да у сарадњи са другим организацијама, удружењима, Саветом Европе, Уједињеним нацијама и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ОЕБС-ом и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 међународним телима редовно прати истраге ових убистава и киднаповања и </w:t>
      </w: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насилних нестанака и да о томе обавештава јавност. </w:t>
      </w:r>
    </w:p>
    <w:p w14:paraId="43D98260" w14:textId="77777777" w:rsidR="00FB0C50" w:rsidRPr="00DF4702" w:rsidRDefault="00FB0C50" w:rsidP="00F3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7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748AD2B" w14:textId="77777777" w:rsidR="00E06421" w:rsidRDefault="00E06421"/>
    <w:sectPr w:rsidR="00E06421" w:rsidSect="0009119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5019A"/>
    <w:multiLevelType w:val="hybridMultilevel"/>
    <w:tmpl w:val="728A8F78"/>
    <w:lvl w:ilvl="0" w:tplc="2130A8B4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4699"/>
    <w:multiLevelType w:val="hybridMultilevel"/>
    <w:tmpl w:val="CBB6A46E"/>
    <w:lvl w:ilvl="0" w:tplc="5442E72A">
      <w:start w:val="202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C65C4"/>
    <w:multiLevelType w:val="hybridMultilevel"/>
    <w:tmpl w:val="56986516"/>
    <w:lvl w:ilvl="0" w:tplc="3DF68276">
      <w:start w:val="202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721670"/>
    <w:multiLevelType w:val="hybridMultilevel"/>
    <w:tmpl w:val="8B2A3158"/>
    <w:lvl w:ilvl="0" w:tplc="3C668E90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996999">
    <w:abstractNumId w:val="3"/>
  </w:num>
  <w:num w:numId="2" w16cid:durableId="601186874">
    <w:abstractNumId w:val="0"/>
  </w:num>
  <w:num w:numId="3" w16cid:durableId="1681588858">
    <w:abstractNumId w:val="1"/>
  </w:num>
  <w:num w:numId="4" w16cid:durableId="1462846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702"/>
    <w:rsid w:val="00091198"/>
    <w:rsid w:val="0022047D"/>
    <w:rsid w:val="007A47F2"/>
    <w:rsid w:val="00BA642C"/>
    <w:rsid w:val="00C85BF7"/>
    <w:rsid w:val="00DF4702"/>
    <w:rsid w:val="00E06421"/>
    <w:rsid w:val="00EB294C"/>
    <w:rsid w:val="00FB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A8C59"/>
  <w15:chartTrackingRefBased/>
  <w15:docId w15:val="{F480CB30-B6AC-439B-AA7D-C2A10587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1185</Words>
  <Characters>6704</Characters>
  <Application>Microsoft Office Word</Application>
  <DocSecurity>0</DocSecurity>
  <Lines>176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UNS info</cp:lastModifiedBy>
  <cp:revision>4</cp:revision>
  <dcterms:created xsi:type="dcterms:W3CDTF">2021-10-20T13:27:00Z</dcterms:created>
  <dcterms:modified xsi:type="dcterms:W3CDTF">2024-04-16T09:50:00Z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8fc721237f9b2c4cda8bace7412f947f462255bc2147a3f5b7734e23fad0b205</vt:lpwstr>
  </property>
</Properties>
</file>